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83A1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Coaches Code of Conduct  </w:t>
      </w:r>
    </w:p>
    <w:p w14:paraId="5F20ABDA" w14:textId="3A98B72B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9" w:lineRule="auto"/>
        <w:ind w:left="728" w:right="2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a coach in Southern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Connecticut Pop Warner,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understand that there are certain rules and conduct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standards that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must follow at all times. I understand my failure to abide by these rules and standards may result in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my suspension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 dismissal from Pop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Warner.  </w:t>
      </w:r>
    </w:p>
    <w:p w14:paraId="036DA77C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72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a coach I have read and accepted Pop Warner’s coaches’ code of conduct.  </w:t>
      </w:r>
    </w:p>
    <w:p w14:paraId="20BEF8FF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254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accept the decision of referees and judges as final  </w:t>
      </w:r>
    </w:p>
    <w:p w14:paraId="596303E9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54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refrain from the use of profanity towards any participant  </w:t>
      </w:r>
    </w:p>
    <w:p w14:paraId="4699E11A" w14:textId="196AAD35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51" w:lineRule="auto"/>
        <w:ind w:left="2902" w:right="399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not tolerate the use of profanity whether it is toward a coach, player, opponent,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or league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official.  </w:t>
      </w:r>
    </w:p>
    <w:p w14:paraId="185D8C06" w14:textId="0B91875B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1" w:lineRule="auto"/>
        <w:ind w:left="2545" w:right="1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accept the decisions of my Board and be their spokesperson to my team and parents.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notify my Board of any potential coach/participant or coach/participant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altercations which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could be harmful to the League.  </w:t>
      </w:r>
    </w:p>
    <w:p w14:paraId="57D17308" w14:textId="637440F6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1" w:lineRule="auto"/>
        <w:ind w:left="2902" w:right="377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refrain from smoking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 use of alcohol around practice or game fields. I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understand my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violation may result in fine or suspension of my duties.  </w:t>
      </w:r>
    </w:p>
    <w:p w14:paraId="1936E43B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1504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not tolerate the use of alcohol or anyone under the influence of alcohol  </w:t>
      </w:r>
    </w:p>
    <w:p w14:paraId="69DE7B9B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8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around participants.  </w:t>
      </w:r>
    </w:p>
    <w:p w14:paraId="1738D0CA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54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attend all required coaching clinics  </w:t>
      </w:r>
    </w:p>
    <w:p w14:paraId="79AE82F0" w14:textId="071E3DE5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50" w:lineRule="auto"/>
        <w:ind w:left="2545" w:right="9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appoint a coach to assist the opponent’s record keeper with Mandatory Play.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recognize that my main duties are coaching and not administrative, but I will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ensure that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parents are aware of messages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from the Board and that all appropriate paperwork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has been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received.  </w:t>
      </w:r>
    </w:p>
    <w:p w14:paraId="36E21BD0" w14:textId="2EEC7A45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51" w:lineRule="auto"/>
        <w:ind w:left="2545" w:right="14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understand and accept that no player should be allowed to participate in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practice, scrimmage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or game sessions without proper equipment or appropriate medical clearance.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not use my authority as a coach to allow a participant to have special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treatment, whether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related to myself, other coaches, or personal friends.  </w:t>
      </w:r>
    </w:p>
    <w:p w14:paraId="1B51C053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20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have reviewed and understand all the rules and regulations for SCPW.  </w:t>
      </w:r>
    </w:p>
    <w:p w14:paraId="2A4BE7C0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196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not tolerate any degradation of teammates, officials or opponents.  </w:t>
      </w:r>
    </w:p>
    <w:p w14:paraId="3D06820C" w14:textId="5FA70381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7" w:lineRule="auto"/>
        <w:ind w:left="2888" w:right="672" w:hanging="34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designate one of my coaches to work with late arrivals to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ensure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steady </w:t>
      </w:r>
      <w:r w:rsidR="00F03605">
        <w:rPr>
          <w:rFonts w:ascii="Calibri" w:eastAsia="Calibri" w:hAnsi="Calibri" w:cs="Calibri"/>
          <w:color w:val="000000"/>
          <w:sz w:val="24"/>
          <w:szCs w:val="24"/>
        </w:rPr>
        <w:t>progress towards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joining the main team.  </w:t>
      </w:r>
    </w:p>
    <w:p w14:paraId="3DB7E345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169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will review with participants and send home a copy of specific team rules.  </w:t>
      </w:r>
    </w:p>
    <w:p w14:paraId="5296B0E5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9" w:line="251" w:lineRule="auto"/>
        <w:ind w:left="1732" w:right="249" w:hanging="4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I, __________________________________________ accept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above rules as written and will 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my  best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to abide by them Signed  </w:t>
      </w:r>
    </w:p>
    <w:p w14:paraId="7A0D316E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6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(Coach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  </w:t>
      </w:r>
    </w:p>
    <w:p w14:paraId="672E4CE8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6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Date: _______________ Association: __________________________________ </w:t>
      </w:r>
    </w:p>
    <w:p w14:paraId="4C2D6A34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6F801EE1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6AA15FDE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16272527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1BC7071E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7A466EBA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1D3557F4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0889ACC7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76495B89" w14:textId="227BF599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HFFCA Head Coaching Rider  </w:t>
      </w:r>
    </w:p>
    <w:p w14:paraId="77498F40" w14:textId="769F7A7E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9" w:lineRule="auto"/>
        <w:ind w:left="1457" w:right="1125" w:hanging="1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This document is being provided as a supplement to the Coaches Code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of Conduct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document and is designed to delineate additional requirement for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the coaching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position in which the candidate is agreeing to;  </w:t>
      </w:r>
    </w:p>
    <w:p w14:paraId="5C098D73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461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Upon accepting this position, you are agreeing to the following:  </w:t>
      </w:r>
    </w:p>
    <w:p w14:paraId="758450B6" w14:textId="1422F5DA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9" w:lineRule="auto"/>
        <w:ind w:left="1457" w:right="1302" w:firstLine="1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Head coaches will be required maintain a status of Member in Good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Standing as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defined in the bylaws adopted Jan 2018  </w:t>
      </w:r>
    </w:p>
    <w:p w14:paraId="70195172" w14:textId="50D62683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9" w:lineRule="auto"/>
        <w:ind w:left="1466" w:right="1458" w:firstLine="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Head coaches will be required to attend regularly scheduled and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emergency league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meetings unless the subject of the meeting is determined to not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be relevant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to their area of responsibility.  </w:t>
      </w:r>
    </w:p>
    <w:p w14:paraId="16568205" w14:textId="357D45B3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9" w:lineRule="auto"/>
        <w:ind w:left="1457" w:right="1125" w:hanging="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Any head coach who fails to attend 3 consecutive meetings as 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efined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above and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has not notified President, Executive Vice President, Director of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Football  Operations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or Director of Cheerleading Operations will be subject to review for  removal by the Executive Board.  </w:t>
      </w:r>
    </w:p>
    <w:p w14:paraId="0FC6BA2F" w14:textId="53D5EF06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9" w:lineRule="auto"/>
        <w:ind w:left="1457" w:right="1355" w:firstLine="1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Head coaches will be required to conduct a mini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mum of three (3)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fundraising events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the breakdown to be as follows:  </w:t>
      </w:r>
    </w:p>
    <w:p w14:paraId="55E151AC" w14:textId="1192DA7D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6" w:lineRule="auto"/>
        <w:ind w:left="2177" w:right="1755" w:hanging="730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Two (2) League sponsored fundraising events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Scope to be determined </w:t>
      </w:r>
      <w:r w:rsidR="00F03605">
        <w:rPr>
          <w:rFonts w:ascii="Calibri" w:eastAsia="Calibri" w:hAnsi="Calibri" w:cs="Calibri"/>
          <w:i/>
          <w:color w:val="000000"/>
          <w:sz w:val="28"/>
          <w:szCs w:val="28"/>
        </w:rPr>
        <w:t>by Director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of Fundraising  </w:t>
      </w:r>
    </w:p>
    <w:p w14:paraId="3380A9F7" w14:textId="77777777" w:rsidR="00F03605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53" w:lineRule="auto"/>
        <w:ind w:left="2176" w:right="1204" w:hanging="71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One (1) Discretionary fundraising event –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Scope to be determined by team </w:t>
      </w:r>
      <w:r w:rsidR="00F03605">
        <w:rPr>
          <w:rFonts w:ascii="Calibri" w:eastAsia="Calibri" w:hAnsi="Calibri" w:cs="Calibri"/>
          <w:i/>
          <w:color w:val="000000"/>
          <w:sz w:val="28"/>
          <w:szCs w:val="28"/>
        </w:rPr>
        <w:t>and approved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by Director of </w:t>
      </w:r>
      <w:r w:rsidR="00F03605">
        <w:rPr>
          <w:rFonts w:ascii="Calibri" w:eastAsia="Calibri" w:hAnsi="Calibri" w:cs="Calibri"/>
          <w:i/>
          <w:color w:val="000000"/>
          <w:sz w:val="28"/>
          <w:szCs w:val="28"/>
        </w:rPr>
        <w:t>Fundraising Head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coaches are required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to participate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in off season activities, example, registration events, </w:t>
      </w:r>
      <w:r w:rsidR="00F03605">
        <w:rPr>
          <w:rFonts w:ascii="Calibri" w:eastAsia="Calibri" w:hAnsi="Calibri" w:cs="Calibri"/>
          <w:color w:val="000000"/>
          <w:sz w:val="28"/>
          <w:szCs w:val="28"/>
        </w:rPr>
        <w:t>camps, clinics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etc  </w:t>
      </w:r>
    </w:p>
    <w:p w14:paraId="400720F4" w14:textId="6A053FF2" w:rsidR="00A23971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53" w:lineRule="auto"/>
        <w:ind w:left="2176" w:right="1204" w:hanging="71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ab/>
      </w:r>
      <w:proofErr w:type="gramStart"/>
      <w:r w:rsidR="00AC45B8">
        <w:rPr>
          <w:rFonts w:ascii="Calibri" w:eastAsia="Calibri" w:hAnsi="Calibri" w:cs="Calibri"/>
          <w:color w:val="000000"/>
          <w:sz w:val="28"/>
          <w:szCs w:val="28"/>
        </w:rPr>
        <w:t>Name :</w:t>
      </w:r>
      <w:proofErr w:type="gramEnd"/>
      <w:r w:rsidR="00AC45B8"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14:paraId="67692155" w14:textId="77777777" w:rsidR="00F03605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6" w:lineRule="auto"/>
        <w:ind w:left="2188" w:right="1613" w:hanging="2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______________________________________________________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__  </w:t>
      </w:r>
    </w:p>
    <w:p w14:paraId="2FAAF3FB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6" w:lineRule="auto"/>
        <w:ind w:left="2188" w:right="1613" w:hanging="24"/>
        <w:rPr>
          <w:rFonts w:ascii="Calibri" w:eastAsia="Calibri" w:hAnsi="Calibri" w:cs="Calibri"/>
          <w:color w:val="000000"/>
          <w:sz w:val="28"/>
          <w:szCs w:val="28"/>
        </w:rPr>
      </w:pPr>
    </w:p>
    <w:p w14:paraId="6C8818F0" w14:textId="4730A15B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6" w:lineRule="auto"/>
        <w:ind w:left="2188" w:right="1613" w:hanging="2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Date: ___________________________ </w:t>
      </w:r>
    </w:p>
    <w:p w14:paraId="3C31A965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4"/>
        <w:rPr>
          <w:rFonts w:ascii="Times" w:eastAsia="Times" w:hAnsi="Times" w:cs="Times"/>
          <w:color w:val="000000"/>
          <w:sz w:val="36"/>
          <w:szCs w:val="36"/>
        </w:rPr>
      </w:pPr>
      <w:r>
        <w:rPr>
          <w:rFonts w:ascii="Times" w:eastAsia="Times" w:hAnsi="Times" w:cs="Times"/>
          <w:color w:val="000000"/>
          <w:sz w:val="36"/>
          <w:szCs w:val="36"/>
        </w:rPr>
        <w:t xml:space="preserve">  </w:t>
      </w:r>
    </w:p>
    <w:p w14:paraId="74100403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670"/>
        <w:rPr>
          <w:rFonts w:ascii="Times" w:eastAsia="Times" w:hAnsi="Times" w:cs="Times"/>
          <w:color w:val="000000"/>
          <w:sz w:val="36"/>
          <w:szCs w:val="36"/>
        </w:rPr>
      </w:pPr>
    </w:p>
    <w:p w14:paraId="5E1DF3C9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670"/>
        <w:rPr>
          <w:rFonts w:ascii="Times" w:eastAsia="Times" w:hAnsi="Times" w:cs="Times"/>
          <w:color w:val="000000"/>
          <w:sz w:val="36"/>
          <w:szCs w:val="36"/>
        </w:rPr>
      </w:pPr>
    </w:p>
    <w:p w14:paraId="2998CBB1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670"/>
        <w:rPr>
          <w:rFonts w:ascii="Times" w:eastAsia="Times" w:hAnsi="Times" w:cs="Times"/>
          <w:color w:val="000000"/>
          <w:sz w:val="36"/>
          <w:szCs w:val="36"/>
        </w:rPr>
      </w:pPr>
    </w:p>
    <w:p w14:paraId="38128C51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670"/>
        <w:rPr>
          <w:rFonts w:ascii="Times" w:eastAsia="Times" w:hAnsi="Times" w:cs="Times"/>
          <w:color w:val="000000"/>
          <w:sz w:val="36"/>
          <w:szCs w:val="36"/>
        </w:rPr>
      </w:pPr>
    </w:p>
    <w:p w14:paraId="54967805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670"/>
        <w:rPr>
          <w:rFonts w:ascii="Times" w:eastAsia="Times" w:hAnsi="Times" w:cs="Times"/>
          <w:color w:val="000000"/>
          <w:sz w:val="36"/>
          <w:szCs w:val="36"/>
        </w:rPr>
      </w:pPr>
    </w:p>
    <w:p w14:paraId="6670E318" w14:textId="77777777" w:rsidR="00F03605" w:rsidRDefault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670"/>
        <w:rPr>
          <w:rFonts w:ascii="Times" w:eastAsia="Times" w:hAnsi="Times" w:cs="Times"/>
          <w:color w:val="000000"/>
          <w:sz w:val="36"/>
          <w:szCs w:val="36"/>
        </w:rPr>
      </w:pPr>
    </w:p>
    <w:p w14:paraId="583C6B6B" w14:textId="4C5EA871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670"/>
        <w:rPr>
          <w:rFonts w:ascii="Times" w:eastAsia="Times" w:hAnsi="Times" w:cs="Times"/>
          <w:color w:val="000000"/>
          <w:sz w:val="36"/>
          <w:szCs w:val="36"/>
        </w:rPr>
      </w:pPr>
      <w:r>
        <w:rPr>
          <w:rFonts w:ascii="Times" w:eastAsia="Times" w:hAnsi="Times" w:cs="Times"/>
          <w:color w:val="000000"/>
          <w:sz w:val="36"/>
          <w:szCs w:val="36"/>
        </w:rPr>
        <w:t xml:space="preserve">Background Screening Consent/Release  </w:t>
      </w:r>
    </w:p>
    <w:p w14:paraId="20F1DF02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6" w:line="240" w:lineRule="auto"/>
        <w:ind w:left="144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  </w:t>
      </w:r>
    </w:p>
    <w:p w14:paraId="7A052238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39" w:lineRule="auto"/>
        <w:ind w:left="1732" w:right="872"/>
        <w:jc w:val="center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 wp14:anchorId="705791AD" wp14:editId="6A7C92DB">
            <wp:extent cx="3063240" cy="15544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 wp14:anchorId="481AC2E2" wp14:editId="45B34473">
            <wp:extent cx="2609087" cy="115824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087" cy="115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  <w:sz w:val="19"/>
          <w:szCs w:val="19"/>
        </w:rPr>
        <w:t xml:space="preserve">First Name Last Name </w:t>
      </w:r>
    </w:p>
    <w:p w14:paraId="31FEBE06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5" w:line="249" w:lineRule="auto"/>
        <w:ind w:left="1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 that as a condition of volunteering, I hereby grant permission to Hamden Fathers Football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Cheerleading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to conduct a background check on me, which may include a review of database  records including but not limited to sex offende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registries, child abuse and criminal history records in  compliance with Pop Warner's child protection policy. I understand and agree that, if appointed, my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  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conditional upon the league receiving no inappropriate information on my background.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hereby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release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 to hold harmless from liability the local Pop Warner, Pop Warner Little Scholars, Incorporated,  the officers, employees and volunteers thereof, and/or any other person or organization that may provide  such information. </w:t>
      </w:r>
    </w:p>
    <w:p w14:paraId="14CCB371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0" w:line="240" w:lineRule="auto"/>
        <w:ind w:left="1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SS#  </w:t>
      </w:r>
    </w:p>
    <w:p w14:paraId="0C0C9F91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0955BC48" wp14:editId="3924DB17">
            <wp:extent cx="3864864" cy="11582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4864" cy="115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5222EA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7" w:line="240" w:lineRule="auto"/>
        <w:ind w:left="145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Signature</w:t>
      </w:r>
    </w:p>
    <w:p w14:paraId="79124F69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94"/>
        <w:jc w:val="right"/>
        <w:rPr>
          <w:rFonts w:ascii="Times" w:eastAsia="Times" w:hAnsi="Times" w:cs="Times"/>
          <w:color w:val="000000"/>
          <w:sz w:val="24"/>
          <w:szCs w:val="24"/>
        </w:rPr>
        <w:sectPr w:rsidR="00A23971">
          <w:pgSz w:w="12240" w:h="15840"/>
          <w:pgMar w:top="348" w:right="308" w:bottom="0" w:left="0" w:header="0" w:footer="720" w:gutter="0"/>
          <w:pgNumType w:start="1"/>
          <w:cols w:space="720"/>
        </w:sectPr>
      </w:pP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 wp14:anchorId="55F5DF64" wp14:editId="5487D798">
            <wp:extent cx="4322064" cy="115824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115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7D5845" w14:textId="77777777" w:rsidR="00A23971" w:rsidRDefault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  <w:color w:val="FFFFFF"/>
          <w:sz w:val="25"/>
          <w:szCs w:val="25"/>
        </w:rPr>
      </w:pPr>
      <w:r>
        <w:rPr>
          <w:b/>
          <w:color w:val="FFFFFF"/>
          <w:sz w:val="25"/>
          <w:szCs w:val="25"/>
        </w:rPr>
        <w:t xml:space="preserve">Pop Warner Little Scholars, Inc.  </w:t>
      </w:r>
    </w:p>
    <w:p w14:paraId="39B022E9" w14:textId="37E9B2A1" w:rsidR="00F03605" w:rsidRDefault="00AC45B8" w:rsidP="00F03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414" w:lineRule="auto"/>
        <w:rPr>
          <w:b/>
          <w:color w:val="000000"/>
          <w:sz w:val="14"/>
          <w:szCs w:val="14"/>
        </w:rPr>
      </w:pPr>
      <w:r>
        <w:rPr>
          <w:b/>
          <w:color w:val="FFFFFF"/>
          <w:sz w:val="25"/>
          <w:szCs w:val="25"/>
        </w:rPr>
        <w:t xml:space="preserve">2018 Official Volunteer Application (Complete BOTH Pages) Do NOT use forms from previous years.  </w:t>
      </w:r>
    </w:p>
    <w:p w14:paraId="334EC7E6" w14:textId="42AE381C" w:rsidR="00A23971" w:rsidRDefault="00A239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199" w:lineRule="auto"/>
        <w:rPr>
          <w:b/>
          <w:color w:val="000000"/>
          <w:sz w:val="14"/>
          <w:szCs w:val="14"/>
        </w:rPr>
      </w:pPr>
    </w:p>
    <w:sectPr w:rsidR="00A23971">
      <w:type w:val="continuous"/>
      <w:pgSz w:w="12240" w:h="15840"/>
      <w:pgMar w:top="348" w:right="1440" w:bottom="0" w:left="1440" w:header="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71"/>
    <w:rsid w:val="00A23971"/>
    <w:rsid w:val="00AC45B8"/>
    <w:rsid w:val="00E57E1C"/>
    <w:rsid w:val="00F0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11EEE"/>
  <w15:docId w15:val="{D0EACD0A-6656-0C4B-B77A-35A7A32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2022-03-28T01:50:00Z</dcterms:created>
  <dcterms:modified xsi:type="dcterms:W3CDTF">2022-03-28T01:50:00Z</dcterms:modified>
</cp:coreProperties>
</file>